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Washington Residential Sublease Agreement</w:t>
      </w:r>
    </w:p>
    <w:p>
      <w:pPr>
        <w:spacing w:before="0" w:after="240"/>
      </w:pPr>
      <w:r>
        <w:rPr>
          <w:color w:val="555555"/>
          <w:sz w:val="22"/>
        </w:rPr>
        <w:t xml:space="preserve">General template, not legal advice. Have a Washington attorney review before use. Last reviewed October 29, 2026.</w:t>
      </w:r>
    </w:p>
    <w:p>
      <w:pPr>
        <w:spacing w:before="0" w:after="120"/>
      </w:pPr>
      <w:r>
        <w:rPr>
          <w:sz w:val="21"/>
        </w:rPr>
        <w:t xml:space="preserve">This Sublease Agreement (the "Sublease") is made on ________ (Date signed) between the tenant under the original lease (the "Tenant") and the person taking over all or part of the home (the "Subtenant"). The home is located in Washington, and the law of that state governs this Sublease.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Tenant full name</w:t>
            </w:r>
          </w:p>
        </w:tc>
        <w:tc>
          <w:tcPr>
            <w:tcW w:w="4680" w:type="dxa"/>
            <w:tcBorders>
              <w:bottom w:val="single" w:sz="6" w:color="333333"/>
            </w:tcBorders>
          </w:tcPr>
          <w:p>
            <w:pPr>
              <w:spacing w:before="0" w:after="360"/>
            </w:pPr>
            <w:r>
              <w:rPr>
                <w:color w:val="666666"/>
                <w:sz w:val="17"/>
              </w:rPr>
              <w:t xml:space="preserve">Tenant contact address during the sublease</w:t>
            </w:r>
          </w:p>
        </w:tc>
      </w:tr>
      <w:tr>
        <w:tc>
          <w:tcPr>
            <w:tcW w:w="4680" w:type="dxa"/>
            <w:tcBorders>
              <w:bottom w:val="single" w:sz="6" w:color="333333"/>
            </w:tcBorders>
          </w:tcPr>
          <w:p>
            <w:pPr>
              <w:spacing w:before="0" w:after="360"/>
            </w:pPr>
            <w:r>
              <w:rPr>
                <w:color w:val="666666"/>
                <w:sz w:val="17"/>
              </w:rPr>
              <w:t xml:space="preserve">Tenant phone and email</w:t>
            </w:r>
          </w:p>
        </w:tc>
        <w:tc>
          <w:tcPr>
            <w:tcW w:w="4680" w:type="dxa"/>
            <w:tcBorders>
              <w:bottom w:val="single" w:sz="6" w:color="333333"/>
            </w:tcBorders>
          </w:tcPr>
          <w:p>
            <w:pPr>
              <w:spacing w:before="0" w:after="360"/>
            </w:pPr>
            <w:r>
              <w:rPr>
                <w:color w:val="666666"/>
                <w:sz w:val="17"/>
              </w:rPr>
              <w:t xml:space="preserve">Subtenant full name</w:t>
            </w:r>
          </w:p>
        </w:tc>
      </w:tr>
      <w:tr>
        <w:tc>
          <w:tcPr>
            <w:tcW w:w="4680" w:type="dxa"/>
            <w:tcBorders>
              <w:bottom w:val="single" w:sz="6" w:color="333333"/>
            </w:tcBorders>
          </w:tcPr>
          <w:p>
            <w:pPr>
              <w:spacing w:before="0" w:after="360"/>
            </w:pPr>
            <w:r>
              <w:rPr>
                <w:color w:val="666666"/>
                <w:sz w:val="17"/>
              </w:rPr>
              <w:t xml:space="preserve">Subtenant phone and email</w:t>
            </w:r>
          </w:p>
        </w:tc>
        <w:tc>
          <w:tcPr>
            <w:tcW w:w="4680" w:type="dxa"/>
            <w:tcBorders>
              <w:bottom w:val="single" w:sz="6" w:color="333333"/>
            </w:tcBorders>
          </w:tcPr>
          <w:p>
            <w:pPr>
              <w:spacing w:before="0" w:after="360"/>
            </w:pPr>
            <w:r>
              <w:rPr>
                <w:color w:val="666666"/>
                <w:sz w:val="17"/>
              </w:rPr>
              <w:t xml:space="preserve">Landlord or property manager name</w:t>
            </w:r>
          </w:p>
        </w:tc>
      </w:tr>
    </w:tbl>
    <w:p>
      <w:pPr>
        <w:spacing w:before="0" w:after="120"/>
      </w:pPr>
    </w:p>
    <w:p>
      <w:pPr>
        <w:pStyle w:val="Heading2"/>
        <w:keepNext/>
        <w:spacing w:before="240" w:after="100"/>
      </w:pPr>
      <w:r>
        <w:rPr>
          <w:b/>
          <w:sz w:val="26"/>
        </w:rPr>
        <w:t xml:space="preserve">2. The master lease</w:t>
      </w:r>
    </w:p>
    <w:p>
      <w:pPr>
        <w:spacing w:before="0" w:after="120"/>
      </w:pPr>
      <w:r>
        <w:rPr>
          <w:sz w:val="21"/>
        </w:rPr>
        <w:t xml:space="preserve">The Tenant rents the home under a lease with the landlord dated ________ (Master lease date) that ends on ________ (Master lease end date) (the "Master Lease"). A copy of the Master Lease is attached. The Subtenant agrees to follow every term of the Master Lease that applies to the subleased space, except paying rent to the landlord, which stays the Tenant's duty.</w:t>
      </w:r>
    </w:p>
    <w:p>
      <w:pPr>
        <w:spacing w:before="0" w:after="120"/>
      </w:pPr>
      <w:r>
        <w:rPr>
          <w:sz w:val="21"/>
        </w:rPr>
        <w:t xml:space="preserve">If this Sublease and the Master Lease conflict, the Master Lease controls. Nothing in this Sublease changes the Tenant's obligations to the landlord.</w:t>
      </w:r>
    </w:p>
    <w:p>
      <w:pPr>
        <w:pStyle w:val="Heading2"/>
        <w:keepNext/>
        <w:spacing w:before="240" w:after="100"/>
      </w:pPr>
      <w:r>
        <w:rPr>
          <w:b/>
          <w:sz w:val="26"/>
        </w:rPr>
        <w:t xml:space="preserve">3. Subleased space</w:t>
      </w:r>
    </w:p>
    <w:p>
      <w:pPr>
        <w:spacing w:before="0" w:after="120"/>
      </w:pPr>
      <w:r>
        <w:rPr>
          <w:sz w:val="21"/>
        </w:rPr>
        <w:t xml:space="preserve">The Subtenant may use ________ (Whole home, or the room and areas being subleased) at ________ (Property address and unit), together with shared areas: ________ (Shared areas such as kitchen, laundry, parking). Furniture included: ________ (Furniture and items left for the Subtenant).</w:t>
      </w:r>
    </w:p>
    <w:p>
      <w:pPr>
        <w:pStyle w:val="Heading2"/>
        <w:keepNext/>
        <w:spacing w:before="240" w:after="100"/>
      </w:pPr>
      <w:r>
        <w:rPr>
          <w:b/>
          <w:sz w:val="26"/>
        </w:rPr>
        <w:t xml:space="preserve">4. Term</w:t>
      </w:r>
    </w:p>
    <w:p>
      <w:pPr>
        <w:spacing w:before="0" w:after="120"/>
      </w:pPr>
      <w:r>
        <w:rPr>
          <w:sz w:val="21"/>
        </w:rPr>
        <w:t xml:space="preserve">The Sublease starts on ________ (Start date) and ends on ________ (End date). It ends no later than the Master Lease ends, and it ends automatically if the Master Lease ends early for any reason. The Subtenant has no right to renew.</w:t>
      </w:r>
    </w:p>
    <w:p>
      <w:pPr>
        <w:pStyle w:val="Heading2"/>
        <w:keepNext/>
        <w:spacing w:before="240" w:after="100"/>
      </w:pPr>
      <w:r>
        <w:rPr>
          <w:b/>
          <w:sz w:val="26"/>
        </w:rPr>
        <w:t xml:space="preserve">5. Rent</w:t>
      </w:r>
    </w:p>
    <w:p>
      <w:pPr>
        <w:spacing w:before="0" w:after="120"/>
      </w:pPr>
      <w:r>
        <w:rPr>
          <w:sz w:val="21"/>
        </w:rPr>
        <w:t xml:space="preserve">The Subtenant pays the Tenant $________ (Monthly sublease rent) per month, due on the ________ (Due day) day of each month, by ________ (Payment method). A late charge of $________ (Late charge) applies after ________ (Grace period in days) days, to the extent allowed by law. The Tenant keeps paying the full rent due under the Master Lease to the landlord.</w:t>
      </w:r>
    </w:p>
    <w:p>
      <w:pPr>
        <w:spacing w:before="0" w:after="120"/>
      </w:pPr>
      <w:r>
        <w:rPr>
          <w:sz w:val="21"/>
        </w:rPr>
        <w:t xml:space="preserve">Some leases and local laws limit what a tenant may charge a subtenant, such as no more than the tenant's own share of rent. Check before setting the amount.</w:t>
      </w:r>
    </w:p>
    <w:p>
      <w:pPr>
        <w:pStyle w:val="Heading2"/>
        <w:keepNext/>
        <w:spacing w:before="240" w:after="100"/>
      </w:pPr>
      <w:r>
        <w:rPr>
          <w:b/>
          <w:sz w:val="26"/>
        </w:rPr>
        <w:t xml:space="preserve">6. Utilities and shared costs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Paid by</w:t>
            </w:r>
          </w:p>
        </w:tc>
        <w:tc>
          <w:tcPr>
            <w:tcW w:w="3120" w:type="dxa"/>
            <w:shd w:val="clear" w:color="auto" w:fill="EDEDED"/>
          </w:tcPr>
          <w:p>
            <w:pPr>
              <w:spacing w:before="0" w:after="40"/>
            </w:pPr>
            <w:r>
              <w:rPr>
                <w:b/>
                <w:sz w:val="19"/>
              </w:rPr>
              <w:t xml:space="preserve">How it is split</w:t>
            </w:r>
          </w:p>
        </w:tc>
      </w:tr>
      <w:tr>
        <w:tc>
          <w:tcPr>
            <w:tcW w:w="3120" w:type="dxa"/>
          </w:tcPr>
          <w:p>
            <w:pPr>
              <w:spacing w:before="0" w:after="200"/>
            </w:pPr>
            <w:r>
              <w:rPr>
                <w:sz w:val="19"/>
              </w:rPr>
              <w:t xml:space="preserve">Electric</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 or heating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7. Security deposit</w:t>
      </w:r>
    </w:p>
    <w:p>
      <w:pPr>
        <w:spacing w:before="0" w:after="120"/>
      </w:pPr>
      <w:r>
        <w:rPr>
          <w:sz w:val="21"/>
        </w:rPr>
        <w:t xml:space="preserve">The Subtenant pays the Tenant a security deposit of $________ (Sublease deposit). Within the time Washington law requires after the Sublease ends, the Tenant returns the deposit less unpaid rent and the cost of damage beyond normal wear and tear caused during the Sublease, with an itemized list of deductions.</w:t>
      </w:r>
    </w:p>
    <w:p>
      <w:pPr>
        <w:pBdr>
          <w:left w:val="single" w:sz="18" w:space="8" w:color="1F3D2B"/>
        </w:pBdr>
        <w:shd w:val="clear" w:color="auto" w:fill="F2F2F2"/>
        <w:spacing w:before="0" w:after="160"/>
        <w:ind w:left="120"/>
      </w:pPr>
      <w:r>
        <w:rPr>
          <w:b/>
          <w:sz w:val="19"/>
        </w:rPr>
        <w:t xml:space="preserve">Deposit return deadline in Washington: </w:t>
      </w:r>
      <w:r>
        <w:rPr>
          <w:sz w:val="19"/>
        </w:rPr>
        <w:t xml:space="preserve">The landlord has 30 days after the tenancy ends and the tenant moves out to return the deposit or send a full and specific statement of the reasons for keeping any part. (RCW 59.18.280)</w:t>
      </w:r>
    </w:p>
    <w:p>
      <w:pPr>
        <w:pStyle w:val="Heading2"/>
        <w:keepNext/>
        <w:spacing w:before="240" w:after="100"/>
      </w:pPr>
      <w:r>
        <w:rPr>
          <w:b/>
          <w:sz w:val="26"/>
        </w:rPr>
        <w:t xml:space="preserve">8. Condition and inspection</w:t>
      </w:r>
    </w:p>
    <w:p>
      <w:pPr>
        <w:spacing w:before="0" w:after="120"/>
      </w:pPr>
      <w:r>
        <w:rPr>
          <w:sz w:val="21"/>
        </w:rPr>
        <w:t xml:space="preserve">The Tenant and Subtenant complete a move-in checklist with dated photos before the Subtenant moves in and a move-out checklist when the Sublease ends. The Subtenant returns the space in the same condition, except normal wear and tear.</w:t>
      </w:r>
    </w:p>
    <w:p>
      <w:pPr>
        <w:pStyle w:val="Heading2"/>
        <w:keepNext/>
        <w:spacing w:before="240" w:after="100"/>
      </w:pPr>
      <w:r>
        <w:rPr>
          <w:b/>
          <w:sz w:val="26"/>
        </w:rPr>
        <w:t xml:space="preserve">9. Rules</w:t>
      </w:r>
    </w:p>
    <w:p>
      <w:pPr>
        <w:spacing w:before="0" w:after="120"/>
      </w:pPr>
      <w:r>
        <w:rPr>
          <w:sz w:val="21"/>
        </w:rPr>
        <w:t xml:space="preserve">The Subtenant follows the Master Lease rules on guests, pets, smoking, noise and parking. The Subtenant may not sublet further, assign this Sublease, or list the space for short stays.</w:t>
      </w:r>
    </w:p>
    <w:p>
      <w:pPr>
        <w:pStyle w:val="Heading2"/>
        <w:keepNext/>
        <w:spacing w:before="240" w:after="100"/>
      </w:pPr>
      <w:r>
        <w:rPr>
          <w:b/>
          <w:sz w:val="26"/>
        </w:rPr>
        <w:t xml:space="preserve">10. Repairs and access</w:t>
      </w:r>
    </w:p>
    <w:p>
      <w:pPr>
        <w:spacing w:before="0" w:after="120"/>
      </w:pPr>
      <w:r>
        <w:rPr>
          <w:sz w:val="21"/>
        </w:rPr>
        <w:t xml:space="preserve">The Subtenant reports repair needs to ________ (Tenant, landlord, or manager) promptly. The Subtenant allows the landlord the same access the Master Lease gives the landlord.</w:t>
      </w:r>
    </w:p>
    <w:p>
      <w:pPr>
        <w:pStyle w:val="Heading2"/>
        <w:keepNext/>
        <w:spacing w:before="240" w:after="100"/>
      </w:pPr>
      <w:r>
        <w:rPr>
          <w:b/>
          <w:sz w:val="26"/>
        </w:rPr>
        <w:t xml:space="preserve">11. Default</w:t>
      </w:r>
    </w:p>
    <w:p>
      <w:pPr>
        <w:spacing w:before="0" w:after="120"/>
      </w:pPr>
      <w:r>
        <w:rPr>
          <w:sz w:val="21"/>
        </w:rPr>
        <w:t xml:space="preserve">If the Subtenant fails to pay rent or breaks this Sublease or the Master Lease, the Tenant may end the Sublease by written notice and the legal process Washington law requires. The Subtenant is responsible to the Tenant for losses caused by the Subtenant's breach, including amounts the landlord charges the Tenant.</w:t>
      </w:r>
    </w:p>
    <w:p>
      <w:pPr>
        <w:pStyle w:val="Heading2"/>
        <w:keepNext/>
        <w:spacing w:before="240" w:after="100"/>
      </w:pPr>
      <w:r>
        <w:rPr>
          <w:b/>
          <w:sz w:val="26"/>
        </w:rPr>
        <w:t xml:space="preserve">12. General terms</w:t>
      </w:r>
    </w:p>
    <w:p>
      <w:pPr>
        <w:spacing w:before="0" w:after="120"/>
      </w:pPr>
      <w:r>
        <w:rPr>
          <w:sz w:val="21"/>
        </w:rPr>
        <w:t xml:space="preserve">This Sublease, the attached Master Lease and the landlord's consent are the whole agreement. Changes must be in writing and signed.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Subtenant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14. Landlord consent</w:t>
      </w:r>
    </w:p>
    <w:p>
      <w:pPr>
        <w:spacing w:before="0" w:after="120"/>
      </w:pPr>
      <w:r>
        <w:rPr>
          <w:sz w:val="21"/>
        </w:rPr>
        <w:t xml:space="preserve">The landlord consents to this Sublease. Consent does not release the Tenant from the Master Lease, does not create a lease between the landlord and the Subtenant, and does not mean the landlord will consent to any later sublease.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conditions of consent, if any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Washington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Washington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Washington Residential Sublease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Washington Residential Sublease Agreement</dc:title>
  <dc:creator>TenantLoop</dc:creator>
</cp:coreProperties>
</file>