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Washington: </w:t>
      </w:r>
      <w:r>
        <w:rPr>
          <w:sz w:val="19"/>
        </w:rPr>
        <w:t xml:space="preserve">The landlord has 30 days after the tenancy ends and the tenant moves out to return the deposit or send a full and specific statement of the reasons for keeping any part. (RCW 59.18.280)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rules: </w:t>
      </w:r>
      <w:r>
        <w:rPr>
          <w:sz w:val="19"/>
        </w:rPr>
        <w:t xml:space="preserve">________ (check the rule in Washington)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Washington)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Washington: </w:t>
      </w:r>
      <w:r>
        <w:rPr>
          <w:sz w:val="19"/>
        </w:rPr>
        <w:t xml:space="preserve">A landlord who misses the deadline owes the full deposit, and a court may award up to twice the deposit for an intentional refusal to return it, plus costs and attorney fees. (RCW 59.18.280)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Security Deposit Return Letter</dc:title>
  <dc:creator>TenantLoop</dc:creator>
</cp:coreProperties>
</file>