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Security Deposit Receipt</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This receipt confirms that the landlord received a security deposit from the tenant named below for a home located in Washington.</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Washington)</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w:t>
      </w:r>
      <w:r>
        <w:rPr>
          <w:sz w:val="19"/>
        </w:rPr>
        <w:t xml:space="preserve">________ (check the rule in Washington)</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Washington)</w:t>
      </w:r>
    </w:p>
    <w:p>
      <w:pPr>
        <w:pBdr>
          <w:left w:val="single" w:sz="18" w:space="8" w:color="1F3D2B"/>
        </w:pBdr>
        <w:shd w:val="clear" w:color="auto" w:fill="F2F2F2"/>
        <w:spacing w:before="0" w:after="160"/>
        <w:ind w:left="120"/>
      </w:pPr>
      <w:r>
        <w:rPr>
          <w:b/>
          <w:sz w:val="19"/>
        </w:rPr>
        <w:t xml:space="preserve">Receipt or notice requirements in Washington: </w:t>
      </w:r>
      <w:r>
        <w:rPr>
          <w:sz w:val="19"/>
        </w:rPr>
        <w:t xml:space="preserve">No deposit may be collected unless the lease is in writing and the written move in checklist has been given to the tenant. (RCW 59.18.260)</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Washington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Washington: </w:t>
      </w:r>
      <w:r>
        <w:rPr>
          <w:sz w:val="19"/>
        </w:rPr>
        <w:t xml:space="preserve">The landlord has 30 days after the tenancy ends and the tenant moves out to return the deposit or send a full and specific statement of the reasons for keeping any part. (RCW 59.18.280)</w:t>
      </w:r>
    </w:p>
    <w:p>
      <w:pPr>
        <w:pBdr>
          <w:left w:val="single" w:sz="18" w:space="8" w:color="1F3D2B"/>
        </w:pBdr>
        <w:shd w:val="clear" w:color="auto" w:fill="F2F2F2"/>
        <w:spacing w:before="0" w:after="160"/>
        <w:ind w:left="120"/>
      </w:pPr>
      <w:r>
        <w:rPr>
          <w:b/>
          <w:sz w:val="19"/>
        </w:rPr>
        <w:t xml:space="preserve">Itemization rules: </w:t>
      </w:r>
      <w:r>
        <w:rPr>
          <w:sz w:val="19"/>
        </w:rPr>
        <w:t xml:space="preserve">________ (check the rule in Washington)</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Security Deposit Receipt</dc:title>
  <dc:creator>TenantLoop</dc:creator>
</cp:coreProperties>
</file>