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Residential Lease Agreement</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Washington,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Washington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Washington: </w:t>
      </w:r>
      <w:r>
        <w:rPr>
          <w:sz w:val="19"/>
        </w:rPr>
        <w:t xml:space="preserve">Late fees are allowed only if rent is more than five days past due; once it is, fees can run from the day after the due date. (RCW 59.18.170)</w:t>
      </w:r>
    </w:p>
    <w:p>
      <w:pPr>
        <w:pBdr>
          <w:left w:val="single" w:sz="18" w:space="8" w:color="1F3D2B"/>
        </w:pBdr>
        <w:shd w:val="clear" w:color="auto" w:fill="F2F2F2"/>
        <w:spacing w:before="0" w:after="160"/>
        <w:ind w:left="120"/>
      </w:pPr>
      <w:r>
        <w:rPr>
          <w:b/>
          <w:sz w:val="19"/>
        </w:rPr>
        <w:t xml:space="preserve">Required grace period in Washington: </w:t>
      </w:r>
      <w:r>
        <w:rPr>
          <w:sz w:val="19"/>
        </w:rPr>
        <w:t xml:space="preserve">Rent paid within five days after the due date cannot be charged a late fee. (RCW 59.18.170)</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Washington law requires.</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Washington)</w:t>
      </w:r>
    </w:p>
    <w:p>
      <w:pPr>
        <w:pBdr>
          <w:left w:val="single" w:sz="18" w:space="8" w:color="1F3D2B"/>
        </w:pBdr>
        <w:shd w:val="clear" w:color="auto" w:fill="F2F2F2"/>
        <w:spacing w:before="0" w:after="160"/>
        <w:ind w:left="120"/>
      </w:pPr>
      <w:r>
        <w:rPr>
          <w:b/>
          <w:sz w:val="19"/>
        </w:rPr>
        <w:t xml:space="preserve">Deposit return deadline in Washington: </w:t>
      </w:r>
      <w:r>
        <w:rPr>
          <w:sz w:val="19"/>
        </w:rPr>
        <w:t xml:space="preserve">The landlord has 30 days after the tenancy ends and the tenant moves out to return the deposit or send a full and specific statement of the reasons for keeping any part. (RCW 59.18.280)</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Washington)</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Washington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Washington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Washington: </w:t>
      </w:r>
      <w:r>
        <w:rPr>
          <w:sz w:val="19"/>
        </w:rPr>
        <w:t xml:space="preserve">The landlord generally gives at least two days of written notice before entering, stating the date and time and a phone number, and one day to show the unit to buyers or renters. (RCW 59.18.150)</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Washington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Washington: </w:t>
      </w:r>
      <w:r>
        <w:rPr>
          <w:sz w:val="19"/>
        </w:rPr>
        <w:t xml:space="preserve">For unpaid rent, the landlord serves a 14 day notice to pay or vacate on the form the statute prescribes. (RCW 59.18.057)</w:t>
      </w:r>
    </w:p>
    <w:p>
      <w:pPr>
        <w:pBdr>
          <w:left w:val="single" w:sz="18" w:space="8" w:color="1F3D2B"/>
        </w:pBdr>
        <w:shd w:val="clear" w:color="auto" w:fill="F2F2F2"/>
        <w:spacing w:before="0" w:after="160"/>
        <w:ind w:left="120"/>
      </w:pPr>
      <w:r>
        <w:rPr>
          <w:b/>
          <w:sz w:val="19"/>
        </w:rPr>
        <w:t xml:space="preserve">Notice for other lease violations in Washington: </w:t>
      </w:r>
      <w:r>
        <w:rPr>
          <w:sz w:val="19"/>
        </w:rPr>
        <w:t xml:space="preserve">For a material lease breach, the landlord serves written notice giving at least 10 days to fix it or leave; waste, nuisance or unlawful activity allows a 3 day notice to quit. (RCW 59.18.650)</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Washington: </w:t>
      </w:r>
      <w:r>
        <w:rPr>
          <w:sz w:val="19"/>
        </w:rPr>
        <w:t xml:space="preserve">Homes built before 1978 need the federal lead-based paint disclosure and the EPA pamphlet. (Residential Lead-Based Paint Hazard Reduction Act (42 U.S.C. 4852d)) Before collecting a deposit, the landlord must give the tenant a written checklist describing the unit's condition, signed and dated by both sides. (RCW 59.18.260)</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Residential Lease Agreement</dc:title>
  <dc:creator>TenantLoop</dc:creator>
</cp:coreProperties>
</file>