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Notice of Rent Increase</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Washington law and by your lease.</w:t>
      </w:r>
    </w:p>
    <w:p>
      <w:pPr>
        <w:pBdr>
          <w:left w:val="single" w:sz="18" w:space="8" w:color="1F3D2B"/>
        </w:pBdr>
        <w:shd w:val="clear" w:color="auto" w:fill="F2F2F2"/>
        <w:spacing w:before="0" w:after="160"/>
        <w:ind w:left="120"/>
      </w:pPr>
      <w:r>
        <w:rPr>
          <w:b/>
          <w:sz w:val="19"/>
        </w:rPr>
        <w:t xml:space="preserve">Required notice period in Washington: </w:t>
      </w:r>
      <w:r>
        <w:rPr>
          <w:sz w:val="19"/>
        </w:rPr>
        <w:t xml:space="preserve">Landlords must give at least 90 days of written notice before a rent increase, and an increase cannot take effect before a fixed term ends. (RCW 59.18.140) For subsidized tenancies where rent is based on household income, the notice period is 30 days. (RCW 59.18.140)</w:t>
      </w:r>
    </w:p>
    <w:p>
      <w:pPr>
        <w:pBdr>
          <w:left w:val="single" w:sz="18" w:space="8" w:color="1F3D2B"/>
        </w:pBdr>
        <w:shd w:val="clear" w:color="auto" w:fill="F2F2F2"/>
        <w:spacing w:before="0" w:after="160"/>
        <w:ind w:left="120"/>
      </w:pPr>
      <w:r>
        <w:rPr>
          <w:b/>
          <w:sz w:val="19"/>
        </w:rPr>
        <w:t xml:space="preserve">Statewide limit on increases in Washington: </w:t>
      </w:r>
      <w:r>
        <w:rPr>
          <w:sz w:val="19"/>
        </w:rPr>
        <w:t xml:space="preserve">No rent increase is allowed during the first 12 months of a tenancy, and after that increases are capped statewide, with exemptions for units whose first certificate of occupancy is 12 years old or newer, some owner occupied homes and certain public or nonprofit housing. (RCW 59.18.700 and RCW 59.18.710)</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Washington)</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Washington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Notice of Rent Increase</dc:title>
  <dc:creator>TenantLoop</dc:creator>
</cp:coreProperties>
</file>