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Security Deposit Receipt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This receipt confirms that the landlord received a security deposit from the tenant named below for a home located in Virginia.</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Virginia: </w:t>
      </w:r>
      <w:r>
        <w:rPr>
          <w:sz w:val="19"/>
        </w:rPr>
        <w:t xml:space="preserve">A security deposit cannot exceed two months of periodic rent. (Va. Code 55.1-1226(A))</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Virginia)</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Virginia)</w:t>
      </w:r>
    </w:p>
    <w:p>
      <w:pPr>
        <w:pBdr>
          <w:left w:val="single" w:sz="18" w:space="8" w:color="1F3D2B"/>
        </w:pBdr>
        <w:shd w:val="clear" w:color="auto" w:fill="F2F2F2"/>
        <w:spacing w:before="0" w:after="160"/>
        <w:ind w:left="120"/>
      </w:pPr>
      <w:r>
        <w:rPr>
          <w:b/>
          <w:sz w:val="19"/>
        </w:rPr>
        <w:t xml:space="preserve">Receipt or notice requirements in Virginia: </w:t>
      </w:r>
      <w:r>
        <w:rPr>
          <w:sz w:val="19"/>
        </w:rPr>
        <w:t xml:space="preserve">Landlords keep itemized records of deposit deductions for two years and let the tenant inspect them; at move out the tenant can attend an inspection held within 72 hours of returning possession. (Va. Code 55.1-1226(F) and (G))</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Virginia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Virginia: </w:t>
      </w:r>
      <w:r>
        <w:rPr>
          <w:sz w:val="19"/>
        </w:rPr>
        <w:t xml:space="preserve">The landlord must return the deposit, with a written itemized list of any deductions, within 45 days after the tenancy ends or the tenant moves out, whichever is later. (Va. Code 55.1-1226(A))</w:t>
      </w:r>
    </w:p>
    <w:p>
      <w:pPr>
        <w:pBdr>
          <w:left w:val="single" w:sz="18" w:space="8" w:color="1F3D2B"/>
        </w:pBdr>
        <w:shd w:val="clear" w:color="auto" w:fill="F2F2F2"/>
        <w:spacing w:before="0" w:after="160"/>
        <w:ind w:left="120"/>
      </w:pPr>
      <w:r>
        <w:rPr>
          <w:b/>
          <w:sz w:val="19"/>
        </w:rPr>
        <w:t xml:space="preserve">Itemization rules in Virginia: </w:t>
      </w:r>
      <w:r>
        <w:rPr>
          <w:sz w:val="19"/>
        </w:rPr>
        <w:t xml:space="preserve">Deductions must be itemized in writing; when a third party contractor is needed for repairs, the landlord gives notice within the 45 days and has 15 more days to send the final list. (Va. Code 55.1-1226(A) and (E))</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Security Deposit Receipt</dc:title>
  <dc:creator>TenantLoop</dc:creator>
</cp:coreProperties>
</file>