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Rental Application</w:t>
      </w:r>
    </w:p>
    <w:p>
      <w:pPr>
        <w:spacing w:before="0" w:after="240"/>
      </w:pPr>
      <w:r>
        <w:rPr>
          <w:color w:val="555555"/>
          <w:sz w:val="22"/>
        </w:rPr>
        <w:t xml:space="preserve">General template, not legal advice. Have a Virginia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Virginia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in Virginia: </w:t>
      </w:r>
      <w:r>
        <w:rPr>
          <w:sz w:val="19"/>
        </w:rPr>
        <w:t xml:space="preserve">A nonrefundable application fee cannot exceed $50, plus the actual third party cost of background and credit checks; a refundable application deposit must be returned, less actual costs, within 20 days if the applicant does not rent. (Va. Code 55.1-1203)</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w:t>
      </w:r>
      <w:r>
        <w:rPr>
          <w:sz w:val="19"/>
        </w:rPr>
        <w:t xml:space="preserve">________ (check the rule in Virginia)</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Rental Application</dc:title>
  <dc:creator>TenantLoop</dc:creator>
</cp:coreProperties>
</file>