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Virginia Rent Receipt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Virginia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Give a receipt for every payment, and always for cash. Some states require a written receipt for cash rent or whenever a tenant asks for one. Keep the landlord copy with your rent ledger. Number receipts in order so a missing one stands out.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Tenant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in words</w:t>
            </w:r>
          </w:p>
        </w:tc>
      </w:tr>
    </w:tbl>
    <w:p>
      <w:pPr>
        <w:spacing w:before="0" w:after="120"/>
      </w:pP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Applied to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Period covered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Rent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Late charge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Other (describe)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received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Cash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Check number ________ (Check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Money order number ________ (Money order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Card or bank transfer, reference ________ (Reference)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Other: ________ (Method)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by (name and title)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This receipt confirms payment of the amount above. It does not waive any other amount owed under the lease or any notice already given.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Period covered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Payment method and reference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</w:tr>
    </w:tbl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Virginia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Virginia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Virginia Rent Receipt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Virginia Rent Receipt</dc:title>
  <dc:creator>TenantLoop</dc:creator>
</cp:coreProperties>
</file>