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Virginia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Virginia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Virginia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Virginia: </w:t>
      </w:r>
      <w:r>
        <w:rPr>
          <w:sz w:val="19"/>
        </w:rPr>
        <w:t xml:space="preserve">Either side ends a month to month tenancy with written notice at least 30 days before the next rent due date, and a week to week tenancy with at least 7 days. (Va. Code 55.1-1253(A))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Virginia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Virginia: </w:t>
      </w:r>
      <w:r>
        <w:rPr>
          <w:sz w:val="19"/>
        </w:rPr>
        <w:t xml:space="preserve">The landlord must return the deposit, with a written itemized list of any deductions, within 45 days after the tenancy ends or the tenant moves out, whichever is later. (Va. Code 55.1-1226(A))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Virginia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Virginia: </w:t>
      </w:r>
      <w:r>
        <w:rPr>
          <w:sz w:val="19"/>
        </w:rPr>
        <w:t xml:space="preserve">A service member who receives orders for a permanent change of station, deployment or release from active duty can end the lease with written notice and a copy of the orders. (Virginia Residential Landlord and Tenant Act and Servicemembers Civil Relief Act (50 U.S.C. 3955))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 in Virginia: </w:t>
      </w:r>
      <w:r>
        <w:rPr>
          <w:sz w:val="19"/>
        </w:rPr>
        <w:t xml:space="preserve">A victim of family abuse, sexual assault, stalking or trafficking with a qualifying protective order or criminal charge or conviction can end the lease by written notice; it ends 28 days after notice, and no liquidated damages may be charged. (Va. Code 55.1-1236)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Virginia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Virginia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Virginia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Virginia Lease Termination Letter</dc:title>
  <dc:creator>TenantLoop</dc:creator>
</cp:coreProperties>
</file>