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Lease Renewal Letter</w:t>
      </w:r>
    </w:p>
    <w:p>
      <w:pPr>
        <w:spacing w:before="0" w:after="240"/>
      </w:pPr>
      <w:r>
        <w:rPr>
          <w:color w:val="555555"/>
          <w:sz w:val="22"/>
        </w:rPr>
        <w:t xml:space="preserve">General template, not legal advice. Have a Virginia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Virginia: </w:t>
      </w:r>
      <w:r>
        <w:rPr>
          <w:sz w:val="19"/>
        </w:rPr>
        <w:t xml:space="preserve">Landlords who own more than four rental units must give written notice of a rent increase for the next term at least 60 days before the current lease ends. (Va. Code 55.1-1204(K)) When a tenant stays on after the lease without a new one, a new rent set by written notice takes effect on the next rent due date that is at least 30 days after the notice. (Va. Code 55.1-1253(D))</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Virginia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Lease Renewal Letter</dc:title>
  <dc:creator>TenantLoop</dc:creator>
</cp:coreProperties>
</file>