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Virginia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Virginia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rules: </w:t>
      </w:r>
      <w:r>
        <w:rPr>
          <w:sz w:val="19"/>
        </w:rPr>
        <w:t xml:space="preserve">________ (check the rule in Virginia)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Virginia: </w:t>
      </w:r>
      <w:r>
        <w:rPr>
          <w:sz w:val="19"/>
        </w:rPr>
        <w:t xml:space="preserve">A landlord may not raise rent, cut services or seek possession because a tenant complained to a code agency, complained to or sued the landlord, joined a tenant group or testified against the landlord. (Va. Code 55.1-1258)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Virginia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Virginia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Virginia: </w:t>
      </w:r>
      <w:r>
        <w:rPr>
          <w:sz w:val="19"/>
        </w:rPr>
        <w:t xml:space="preserve">The landlord must return the deposit, with a written itemized list of any deductions, within 45 days after the tenancy ends or the tenant moves out, whichever is later. (Va. Code 55.1-1226(A))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Virginia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Virginia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Virginia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Virginia Lease Non-Renewal Letter</dc:title>
  <dc:creator>TenantLoop</dc:creator>
</cp:coreProperties>
</file>