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Lead-Based Paint Disclosure for Rental Housing</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Virginia: ________ (Rule and source, or none found)</w:t>
      </w: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Lead-Based Paint Disclosure for Rental Housing</dc:title>
  <dc:creator>TenantLoop</dc:creator>
</cp:coreProperties>
</file>