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Property Management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________ (State),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the state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state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your state)</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Property Management Agreement</dc:title>
  <dc:creator>TenantLoop</dc:creator>
</cp:coreProperties>
</file>