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Texas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Texas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Texas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Texas: </w:t>
      </w:r>
      <w:r>
        <w:rPr>
          <w:sz w:val="19"/>
        </w:rPr>
        <w:t xml:space="preserve">Either side ends a month-to-month tenancy with at least one month of written notice, unless the lease sets a different period. (Property Code section 91.001)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Texas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Texas: </w:t>
      </w:r>
      <w:r>
        <w:rPr>
          <w:sz w:val="19"/>
        </w:rPr>
        <w:t xml:space="preserve">Once the tenant gives up possession, the landlord has 30 days to send back the deposit along with a written account of anything kept. (Property Code section 92.103)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Texas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Texas: </w:t>
      </w:r>
      <w:r>
        <w:rPr>
          <w:sz w:val="19"/>
        </w:rPr>
        <w:t xml:space="preserve">A tenant who enters military service or gets permanent change of station or deployment orders can end the lease with written notice and a copy of the orders. (Property Code section 92.017 and Servicemembers Civil Relief Act)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Texas)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Texas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Texas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Texas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Texas Lease Termination Letter</dc:title>
  <dc:creator>TenantLoop</dc:creator>
</cp:coreProperties>
</file>