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Residential Sublease Agreement</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Tennessee,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Tennessee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w:t>
      </w:r>
      <w:r>
        <w:rPr>
          <w:sz w:val="19"/>
        </w:rPr>
        <w:t xml:space="preserve">________ (check the rule in Tennessee)</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Tennessee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Residential Sublease Agreement</dc:title>
  <dc:creator>TenantLoop</dc:creator>
</cp:coreProperties>
</file>