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Tennessee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Tennessee: </w:t>
      </w:r>
      <w:r>
        <w:rPr>
          <w:sz w:val="19"/>
        </w:rPr>
        <w:t xml:space="preserve">In covered counties either side ends a month to month tenancy with written notice at least 30 days before the rent date named in the notice. (Tenn. Code Ann. 66-28-512)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Tennessee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deadline: </w:t>
      </w:r>
      <w:r>
        <w:rPr>
          <w:sz w:val="19"/>
        </w:rPr>
        <w:t xml:space="preserve">________ (check the rule in Tennessee)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Tenant Notice to Vacate</dc:title>
  <dc:creator>TenantLoop</dc:creator>
</cp:coreProperties>
</file>