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Month-to-Month Rental Agreement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Tennessee.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Tennessee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Tennessee: </w:t>
      </w:r>
      <w:r>
        <w:rPr>
          <w:sz w:val="19"/>
        </w:rPr>
        <w:t xml:space="preserve">In covered counties either side ends a month to month tenancy with written notice at least 30 days before the rent date named in the notice. (Tenn. Code Ann. 66-28-512)</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Tennessee: </w:t>
      </w:r>
      <w:r>
        <w:rPr>
          <w:sz w:val="19"/>
        </w:rPr>
        <w:t xml:space="preserve">In covered counties a late fee cannot exceed 10 percent of the rent that is past due. (Tenn. Code Ann. 66-28-201(d))</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Tennessee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Rent control in Tennessee: </w:t>
      </w:r>
      <w:r>
        <w:rPr>
          <w:sz w:val="19"/>
        </w:rPr>
        <w:t xml:space="preserve">Local governments in Tennessee may not enact or enforce any rule that controls the rent charged for private residential or commercial property. (Tenn. Code Ann. 66-35-102)</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Tennessee law.</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Tennessee)</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Tennessee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Tennessee)</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Tennessee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Tennessee: </w:t>
      </w:r>
      <w:r>
        <w:rPr>
          <w:sz w:val="19"/>
        </w:rPr>
        <w:t xml:space="preserve">In covered counties, the landlord gives written notice that the lease will end unless the rent or other amount due is paid within 14 days, unless the written lease waives that notice for nonpayment. (Tenn. Code Ann. 66-28-505)</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Tennessee: </w:t>
      </w:r>
      <w:r>
        <w:rPr>
          <w:sz w:val="19"/>
        </w:rPr>
        <w:t xml:space="preserve">The landlord must tell the tenant in writing that the landlord does not provide fire or casualty insurance for the tenant's belongings. (Tenn. Code Ann. 66-28-201(a)) When the lease is signed and the deposit paid, the landlord tells the tenant where the deposit account is kept. (Tenn. Code Ann. 66-28-301)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Month-to-Month Rental Agreement</dc:title>
  <dc:creator>TenantLoop</dc:creator>
</cp:coreProperties>
</file>