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Tennessee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Tennessee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Tennessee)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Tennessee: </w:t>
      </w:r>
      <w:r>
        <w:rPr>
          <w:sz w:val="19"/>
        </w:rPr>
        <w:t xml:space="preserve">In covered counties a landlord may not raise rent, cut services or bring or threaten an eviction because a tenant complained or used the Act's remedies, unless the tenant is behind on rent or caused the problem. (Tenn. Code Ann. 66-28-514)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Tennessee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Tennessee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deadline: </w:t>
      </w:r>
      <w:r>
        <w:rPr>
          <w:sz w:val="19"/>
        </w:rPr>
        <w:t xml:space="preserve">________ (check the rule in Tennessee)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Tennessee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Tennessee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Tennessee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Tennessee Lease Non-Renewal Letter</dc:title>
  <dc:creator>TenantLoop</dc:creator>
</cp:coreProperties>
</file>