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Rental Application Denial and Adverse Action Notice</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Tennessee)</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Rental Application Denial and Adverse Action Notice</dc:title>
  <dc:creator>TenantLoop</dc:creator>
</cp:coreProperties>
</file>