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Pennsylvania Rent Receipt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Pennsylvania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Give a receipt for every payment, and always for cash. Some states require a written receipt for cash rent or whenever a tenant asks for one. Keep the landlord copy with your rent ledger. Number receipts in order so a missing one stands out.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Tenant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in words</w:t>
            </w:r>
          </w:p>
        </w:tc>
      </w:tr>
    </w:tbl>
    <w:p>
      <w:pPr>
        <w:spacing w:before="0" w:after="120"/>
      </w:pP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Applied to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Period covered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Rent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Late charge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 (describe)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received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Cash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number ________ (Check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Money order number ________ (Money order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Card or bank transfer, reference ________ (Reference)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Other: ________ (Method)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by (name and title)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This receipt confirms payment of the amount above. It does not waive any other amount owed under the lease or any notice already given.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Period covered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Payment method and reference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</w:tr>
    </w:tbl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Pennsylvania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Pennsylvania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Pennsylvania Rent Receipt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Pennsylvania Rent Receipt</dc:title>
  <dc:creator>TenantLoop</dc:creator>
</cp:coreProperties>
</file>