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Move-Out Checklist</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Pennsylvania: </w:t>
      </w:r>
      <w:r>
        <w:rPr>
          <w:sz w:val="19"/>
        </w:rPr>
        <w:t xml:space="preserve">Within 30 days after the lease ends or the tenant surrenders the unit, the landlord must return the deposit or send a written list of damages with the balance. (Landlord and Tenant Act of 1951, section 512)</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Pennsylvania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Move-Out Checklist</dc:title>
  <dc:creator>TenantLoop</dc:creator>
</cp:coreProperties>
</file>