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Pennsylvania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Pennsylvania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Pennsylvania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Pennsylvania: </w:t>
      </w:r>
      <w:r>
        <w:rPr>
          <w:sz w:val="19"/>
        </w:rPr>
        <w:t xml:space="preserve">A landlord ends a month to month tenancy with a 15 day written notice to quit. (Landlord and Tenant Act of 1951, section 501)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Pennsylvania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Pennsylvania: </w:t>
      </w:r>
      <w:r>
        <w:rPr>
          <w:sz w:val="19"/>
        </w:rPr>
        <w:t xml:space="preserve">Within 30 days after the lease ends or the tenant surrenders the unit, the landlord must return the deposit or send a written list of damages with the balance. (Landlord and Tenant Act of 1951, section 512)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Pennsylvania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Pennsylvania: </w:t>
      </w:r>
      <w:r>
        <w:rPr>
          <w:sz w:val="19"/>
        </w:rPr>
        <w:t xml:space="preserve">A tenant who enters active military service, or who gets permanent change of station or deployment orders, can end a residential lease early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Pennsylvania)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Pennsylvania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Pennsylvania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Pennsylvania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Pennsylvania Lease Termination Letter</dc:title>
  <dc:creator>TenantLoop</dc:creator>
</cp:coreProperties>
</file>