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Rental Application</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Oregon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Oregon: </w:t>
      </w:r>
      <w:r>
        <w:rPr>
          <w:sz w:val="19"/>
        </w:rPr>
        <w:t xml:space="preserve">A screening charge may cover only the landlord's actual screening costs, requires written screening criteria and a receipt, and only one charge is allowed per applicant in any 60 day period. (ORS 90.295)</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Oregon: </w:t>
      </w:r>
      <w:r>
        <w:rPr>
          <w:sz w:val="19"/>
        </w:rPr>
        <w:t xml:space="preserve">Before taking a screening charge, the landlord must give the applicant the written screening criteria and explain how the screening will work. (ORS 90.295)</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Rental Application</dc:title>
  <dc:creator>TenantLoop</dc:creator>
</cp:coreProperties>
</file>