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Rental Application Denial and Adverse Action Notice</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Oregon: </w:t>
      </w:r>
      <w:r>
        <w:rPr>
          <w:sz w:val="19"/>
        </w:rPr>
        <w:t xml:space="preserve">Before taking a screening charge, the landlord must give the applicant the written screening criteria and explain how the screening will work. (ORS 90.295)</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Rental Application Denial and Adverse Action Notice</dc:title>
  <dc:creator>TenantLoop</dc:creator>
</cp:coreProperties>
</file>