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30 or 60 Day Notice to End Tenancy</w:t>
      </w:r>
    </w:p>
    <w:p>
      <w:pPr>
        <w:spacing w:before="0" w:after="240"/>
      </w:pPr>
      <w:r>
        <w:rPr>
          <w:color w:val="555555"/>
          <w:sz w:val="22"/>
        </w:rPr>
        <w:t xml:space="preserve">General template, not legal advice. Have a Oregon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in Oregon: </w:t>
      </w:r>
      <w:r>
        <w:rPr>
          <w:sz w:val="19"/>
        </w:rPr>
        <w:t xml:space="preserve">A tenant ends a month to month tenancy with at least 30 days of written notice; a landlord can use 30 days only during the first year of occupancy. (ORS 90.427)</w:t>
      </w:r>
    </w:p>
    <w:p>
      <w:pPr>
        <w:pBdr>
          <w:left w:val="single" w:sz="18" w:space="8" w:color="1F3D2B"/>
        </w:pBdr>
        <w:shd w:val="clear" w:color="auto" w:fill="F2F2F2"/>
        <w:spacing w:before="0" w:after="160"/>
        <w:ind w:left="120"/>
      </w:pPr>
      <w:r>
        <w:rPr>
          <w:b/>
          <w:sz w:val="19"/>
        </w:rPr>
        <w:t xml:space="preserve">Local just cause rules in Oregon: </w:t>
      </w:r>
      <w:r>
        <w:rPr>
          <w:sz w:val="19"/>
        </w:rPr>
        <w:t xml:space="preserve">Cities and counties may not adopt ordinances that control the amount of rent on private housing, apart from narrow exceptions such as housing that receives public benefits. (ORS 91.225)</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Oregon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Oregon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Oregon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30 or 60 Day Notice to End Tenancy</dc:title>
  <dc:creator>TenantLoop</dc:creator>
</cp:coreProperties>
</file>