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Security Deposit Receipt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receipt confirms that the landlord received a security deposit from the tenant named below for a home located in Ohio.</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Ohio: </w:t>
      </w:r>
      <w:r>
        <w:rPr>
          <w:sz w:val="19"/>
        </w:rPr>
        <w:t xml:space="preserve">State law does not limit the amount of a security deposit. (Revised Code section 5321.16)</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Ohio)</w:t>
      </w:r>
    </w:p>
    <w:p>
      <w:pPr>
        <w:pBdr>
          <w:left w:val="single" w:sz="18" w:space="8" w:color="1F3D2B"/>
        </w:pBdr>
        <w:shd w:val="clear" w:color="auto" w:fill="F2F2F2"/>
        <w:spacing w:before="0" w:after="160"/>
        <w:ind w:left="120"/>
      </w:pPr>
      <w:r>
        <w:rPr>
          <w:b/>
          <w:sz w:val="19"/>
        </w:rPr>
        <w:t xml:space="preserve">Interest on deposits in Ohio: </w:t>
      </w:r>
      <w:r>
        <w:rPr>
          <w:sz w:val="19"/>
        </w:rPr>
        <w:t xml:space="preserve">When a tenant stays six months or more, the landlord pays 5 percent yearly interest on the part of the deposit above one month's rent or 50 dollars, whichever is greater. (Revised Code section 5321.16)</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Ohio)</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Ohio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Ohio: </w:t>
      </w:r>
      <w:r>
        <w:rPr>
          <w:sz w:val="19"/>
        </w:rPr>
        <w:t xml:space="preserve">The landlord has 30 days after the lease ends and the tenant gives back possession to return the deposit or send a written list of deductions with any balance. (Revised Code section 5321.16)</w:t>
      </w:r>
    </w:p>
    <w:p>
      <w:pPr>
        <w:pBdr>
          <w:left w:val="single" w:sz="18" w:space="8" w:color="1F3D2B"/>
        </w:pBdr>
        <w:shd w:val="clear" w:color="auto" w:fill="F2F2F2"/>
        <w:spacing w:before="0" w:after="160"/>
        <w:ind w:left="120"/>
      </w:pPr>
      <w:r>
        <w:rPr>
          <w:b/>
          <w:sz w:val="19"/>
        </w:rPr>
        <w:t xml:space="preserve">Itemization rules in Ohio: </w:t>
      </w:r>
      <w:r>
        <w:rPr>
          <w:sz w:val="19"/>
        </w:rPr>
        <w:t xml:space="preserve">Every deduction must be itemized in a written notice, and the tenant should give a forwarding address in writing to keep the right to damages. (Revised Code section 5321.16)</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Security Deposit Receipt</dc:title>
  <dc:creator>TenantLoop</dc:creator>
</cp:coreProperties>
</file>