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Ohio Move-In Condition Checklist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Ohio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Walk through together if you can. Write a condition for every item (new, good, fair, poor) and describe any existing wear or damage precisely, such as a 2 inch scratch on the bedroom door. Take dated photos or video of each room and keep them with this form. Give the tenant a signed copy.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Move-in record rules in Ohio: </w:t>
      </w:r>
      <w:r>
        <w:rPr>
          <w:sz w:val="19"/>
        </w:rPr>
        <w:t xml:space="preserve">Every deduction must be itemized in a written notice, and the tenant should give a forwarding address in writing to keep the right to damages. (Revised Code section 5321.16)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Move-in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Inspection date and time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Inspected by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Photos or video saved at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Before the walkthrough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Smoke alarms tested in each bedroom, hallway and level.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Carbon monoxide alarms tested where required.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Fire extinguisher present and charged, if provided.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Locks rekeyed or changed since the last tenant.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Water heater, furnace and air conditioning running.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All appliances working.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Water shutoff and breaker panel shown to the tenant.</w:t>
      </w:r>
    </w:p>
    <w:p>
      <w:pPr>
        <w:spacing w:before="0" w:after="6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Keys and access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Quantity given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Door keys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Mailbox keys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Garage or gate remotes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Fobs or access cards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Parking permits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Meter readings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Utility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Reading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Account holder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Electricity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Water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Entry and living room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Front door, lock and doorbell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 or carpet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Windows, screens and coverings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Lights, switches and outlets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Closet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Kitchen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Cabinets and drawers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Counters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Sink, faucet and disposal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Stove, oven and hood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Refrigerator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Dishwasher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Microwave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 and outlets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Bathrooms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2340"/>
        <w:gridCol w:w="2340"/>
        <w:gridCol w:w="2340"/>
        <w:gridCol w:w="2340"/>
      </w:tblGrid>
      <w:tr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Bath 1 condition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Bath 2 condition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Walls, ceiling and tile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Toilet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Tub or shower and caulk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Sink, faucet and vanity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Mirror and cabinet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Exhaust fan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Bedrooms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1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2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3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 or carpet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Doors and closets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Windows, screens and coverings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Lights, switches and outlets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Smoke alarm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Other areas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Laundry area and appliances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Heating and cooling, thermostat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Water heater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Garage or parking area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Patio, balcony or yard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Storage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Exterior, if rented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The tenant may add items missed during the walkthrough in writing within ________ (Number of days) days of move-in. Those additions become part of this record.</w:t>
      </w:r>
    </w:p>
    <w:p>
      <w:pPr>
        <w:spacing w:before="0" w:after="120"/>
      </w:pPr>
      <w:r>
        <w:rPr>
          <w:sz w:val="21"/>
        </w:rPr>
        <w:t xml:space="preserve">We agree this checklist accurately describes the condition of the home on the date above, and it will be compared with the home's condition at move-out.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Ohio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Ohio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Ohio Move-In Condition Checklist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Ohio Move-In Condition Checklist</dc:title>
  <dc:creator>TenantLoop</dc:creator>
</cp:coreProperties>
</file>