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Rental Application Denial and Adverse Action Notice</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Ohio)</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Rental Application Denial and Adverse Action Notice</dc:title>
  <dc:creator>TenantLoop</dc:creator>
</cp:coreProperties>
</file>