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Month-to-Month Rental Agreement</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North Carolina.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North Carolina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North Carolina: </w:t>
      </w:r>
      <w:r>
        <w:rPr>
          <w:sz w:val="19"/>
        </w:rPr>
        <w:t xml:space="preserve">A month-to-month tenancy can be ended by either side with 7 days of notice, unless the lease requires more. (N.C. General Statutes section 42-14)</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North Carolina: </w:t>
      </w:r>
      <w:r>
        <w:rPr>
          <w:sz w:val="19"/>
        </w:rPr>
        <w:t xml:space="preserve">For monthly rent, a late fee may not exceed $15 or 5 percent of the monthly rent, whichever is greater, and may be charged only once per late payment. (N.C. General Statutes section 42-46)</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North Carolina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North Carolina)</w:t>
      </w:r>
    </w:p>
    <w:p>
      <w:pPr>
        <w:pBdr>
          <w:left w:val="single" w:sz="18" w:space="8" w:color="1F3D2B"/>
        </w:pBdr>
        <w:shd w:val="clear" w:color="auto" w:fill="F2F2F2"/>
        <w:spacing w:before="0" w:after="160"/>
        <w:ind w:left="120"/>
      </w:pPr>
      <w:r>
        <w:rPr>
          <w:b/>
          <w:sz w:val="19"/>
        </w:rPr>
        <w:t xml:space="preserve">Rent control in North Carolina: </w:t>
      </w:r>
      <w:r>
        <w:rPr>
          <w:sz w:val="19"/>
        </w:rPr>
        <w:t xml:space="preserve">Counties and cities may not enact or enforce any ordinance that regulates the amount of rent for private residential or commercial property. (N.C. General Statutes section 42-14.1)</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North Carolina law.</w:t>
      </w:r>
    </w:p>
    <w:p>
      <w:pPr>
        <w:pBdr>
          <w:left w:val="single" w:sz="18" w:space="8" w:color="1F3D2B"/>
        </w:pBdr>
        <w:shd w:val="clear" w:color="auto" w:fill="F2F2F2"/>
        <w:spacing w:before="0" w:after="160"/>
        <w:ind w:left="120"/>
      </w:pPr>
      <w:r>
        <w:rPr>
          <w:b/>
          <w:sz w:val="19"/>
        </w:rPr>
        <w:t xml:space="preserve">Deposit limit in North Carolina: </w:t>
      </w:r>
      <w:r>
        <w:rPr>
          <w:sz w:val="19"/>
        </w:rPr>
        <w:t xml:space="preserve">A deposit may not exceed two weeks of rent for a week-to-week tenancy, one and a half months for month-to-month, and two months for longer terms. (N.C. General Statutes section 42-51)</w:t>
      </w:r>
    </w:p>
    <w:p>
      <w:pPr>
        <w:pBdr>
          <w:left w:val="single" w:sz="18" w:space="8" w:color="1F3D2B"/>
        </w:pBdr>
        <w:shd w:val="clear" w:color="auto" w:fill="F2F2F2"/>
        <w:spacing w:before="0" w:after="160"/>
        <w:ind w:left="120"/>
      </w:pPr>
      <w:r>
        <w:rPr>
          <w:b/>
          <w:sz w:val="19"/>
        </w:rPr>
        <w:t xml:space="preserve">Deposit return deadline in North Carolina: </w:t>
      </w:r>
      <w:r>
        <w:rPr>
          <w:sz w:val="19"/>
        </w:rPr>
        <w:t xml:space="preserve">The landlord must return the deposit, with an itemized list of any damage, within 30 days after the tenancy ends, or send an interim accounting then and a final one within 60 days if the claim is not yet known. (N.C. General Statutes section 42-52)</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North Carolina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North Carolina)</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North Carolina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North Carolina: </w:t>
      </w:r>
      <w:r>
        <w:rPr>
          <w:sz w:val="19"/>
        </w:rPr>
        <w:t xml:space="preserve">When the lease sets a rent due date, the landlord may end the tenancy after making a demand for past due rent and waiting 10 days without payment, unless the lease sets a different rule. (N.C. General Statutes section 42-3)</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North Carolina: </w:t>
      </w:r>
      <w:r>
        <w:rPr>
          <w:sz w:val="19"/>
        </w:rPr>
        <w:t xml:space="preserve">Homes built before 1978 need the federal lead-based paint disclosure and the EPA pamphlet. (Residential Lead-Based Paint Hazard Reduction Act (42 U.S.C. 4852d)) Within 30 days after the lease starts, the landlord must tell the tenant where the deposit is held or which insurer issued the bond. (N.C. General Statutes section 42-50) The landlord must provide working smoke alarms, and carbon monoxide alarms where the home has a fossil fuel heater, appliance, fireplace or attached garage. (N.C. General Statutes section 42-42)</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Month-to-Month Rental Agreement</dc:title>
  <dc:creator>TenantLoop</dc:creator>
</cp:coreProperties>
</file>