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Residential Lease Agreement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New York,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New York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New York: </w:t>
      </w:r>
      <w:r>
        <w:rPr>
          <w:sz w:val="19"/>
        </w:rPr>
        <w:t xml:space="preserve">A late fee may not exceed $50 or 5 percent of the monthly rent, whichever is less. (Real Property Law section 238-a)</w:t>
      </w:r>
    </w:p>
    <w:p>
      <w:pPr>
        <w:pBdr>
          <w:left w:val="single" w:sz="18" w:space="8" w:color="1F3D2B"/>
        </w:pBdr>
        <w:shd w:val="clear" w:color="auto" w:fill="F2F2F2"/>
        <w:spacing w:before="0" w:after="160"/>
        <w:ind w:left="120"/>
      </w:pPr>
      <w:r>
        <w:rPr>
          <w:b/>
          <w:sz w:val="19"/>
        </w:rPr>
        <w:t xml:space="preserve">Required grace period in New York: </w:t>
      </w:r>
      <w:r>
        <w:rPr>
          <w:sz w:val="19"/>
        </w:rPr>
        <w:t xml:space="preserve">Rent is not late, and no late fee may be charged, until it is more than 5 days past due. (Real Property Law section 238-a)</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New York law requires.</w:t>
      </w:r>
    </w:p>
    <w:p>
      <w:pPr>
        <w:pBdr>
          <w:left w:val="single" w:sz="18" w:space="8" w:color="1F3D2B"/>
        </w:pBdr>
        <w:shd w:val="clear" w:color="auto" w:fill="F2F2F2"/>
        <w:spacing w:before="0" w:after="160"/>
        <w:ind w:left="120"/>
      </w:pPr>
      <w:r>
        <w:rPr>
          <w:b/>
          <w:sz w:val="19"/>
        </w:rPr>
        <w:t xml:space="preserve">Deposit limit in New York: </w:t>
      </w:r>
      <w:r>
        <w:rPr>
          <w:sz w:val="19"/>
        </w:rPr>
        <w:t xml:space="preserve">For most rentals, the deposit and any advance payment together may not exceed one month of rent. (General Obligations Law section 7-108)</w:t>
      </w:r>
    </w:p>
    <w:p>
      <w:pPr>
        <w:pBdr>
          <w:left w:val="single" w:sz="18" w:space="8" w:color="1F3D2B"/>
        </w:pBdr>
        <w:shd w:val="clear" w:color="auto" w:fill="F2F2F2"/>
        <w:spacing w:before="0" w:after="160"/>
        <w:ind w:left="120"/>
      </w:pPr>
      <w:r>
        <w:rPr>
          <w:b/>
          <w:sz w:val="19"/>
        </w:rPr>
        <w:t xml:space="preserve">Deposit return deadline in New York: </w:t>
      </w:r>
      <w:r>
        <w:rPr>
          <w:sz w:val="19"/>
        </w:rPr>
        <w:t xml:space="preserve">The landlord must return the deposit, minus lawful deductions, within 14 days after the tenant moves out. (General Obligations Law section 7-108)</w:t>
      </w:r>
    </w:p>
    <w:p>
      <w:pPr>
        <w:pBdr>
          <w:left w:val="single" w:sz="18" w:space="8" w:color="1F3D2B"/>
        </w:pBdr>
        <w:shd w:val="clear" w:color="auto" w:fill="F2F2F2"/>
        <w:spacing w:before="0" w:after="160"/>
        <w:ind w:left="120"/>
      </w:pPr>
      <w:r>
        <w:rPr>
          <w:b/>
          <w:sz w:val="19"/>
        </w:rPr>
        <w:t xml:space="preserve">Interest on deposits in New York: </w:t>
      </w:r>
      <w:r>
        <w:rPr>
          <w:sz w:val="19"/>
        </w:rPr>
        <w:t xml:space="preserve">In buildings with six or more units, the deposit must earn interest for the tenant, and the landlord may keep 1 percent a year as an administrative fee. (General Obligations Law section 7-103)</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New York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New York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New York)</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New York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New York: </w:t>
      </w:r>
      <w:r>
        <w:rPr>
          <w:sz w:val="19"/>
        </w:rPr>
        <w:t xml:space="preserve">Before filing for unpaid rent, the landlord must serve a written rent demand giving the tenant at least 14 days to pay or move out. (Real Property Actions and Proceedings Law section 711(2))</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New York)</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New York: </w:t>
      </w:r>
      <w:r>
        <w:rPr>
          <w:sz w:val="19"/>
        </w:rPr>
        <w:t xml:space="preserve">Homes built before 1978 need the federal lead-based paint disclosure and the EPA pamphlet. (Residential Lead-Based Paint Hazard Reduction Act (42 U.S.C. 4852d)) The lease must state in bold type whether the unit has a working sprinkler system. (Real Property Law section 231-a)</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Residential Lease Agreement</dc:title>
  <dc:creator>TenantLoop</dc:creator>
</cp:coreProperties>
</file>