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York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York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New York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tenancy: </w:t>
      </w:r>
      <w:r>
        <w:rPr>
          <w:sz w:val="19"/>
        </w:rPr>
        <w:t xml:space="preserve">________ (check the rule in New York)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New York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New York: </w:t>
      </w:r>
      <w:r>
        <w:rPr>
          <w:sz w:val="19"/>
        </w:rPr>
        <w:t xml:space="preserve">The landlord must return the deposit, minus lawful deductions, within 14 days after the tenant moves out. (General Obligations Law section 7-108)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New York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New York: </w:t>
      </w:r>
      <w:r>
        <w:rPr>
          <w:sz w:val="19"/>
        </w:rPr>
        <w:t xml:space="preserve">A tenant entering military service, or getting orders to move, can end a residential lease early with written notice and a copy of the orders. (Servicemembers Civil Relief Act (50 U.S.C. 3955) and New York Military Law)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 in New York: </w:t>
      </w:r>
      <w:r>
        <w:rPr>
          <w:sz w:val="19"/>
        </w:rPr>
        <w:t xml:space="preserve">A survivor of domestic violence who fears staying can end the lease with written notice of a date at least 30 days away, then provide documentation such as an order of protection within 25 days. (Real Property Law section 227-c)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York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York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York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York Lease Termination Letter</dc:title>
  <dc:creator>TenantLoop</dc:creator>
</cp:coreProperties>
</file>