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Jersey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Jersey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New Jersey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New Jersey: </w:t>
      </w:r>
      <w:r>
        <w:rPr>
          <w:sz w:val="19"/>
        </w:rPr>
        <w:t xml:space="preserve">A month to month tenant who is covered by the Anti-Eviction Act cannot be removed without a statutory cause; in owner occupied two and three family homes a one month notice to quit applies. (N.J.S.A. 2A:18-61.1 and 2A:18-61.2)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New Jersey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New Jersey: </w:t>
      </w:r>
      <w:r>
        <w:rPr>
          <w:sz w:val="19"/>
        </w:rPr>
        <w:t xml:space="preserve">The landlord must return the deposit with interest, less lawful deductions, within 30 days after the tenancy ends, or within five business days when a fire, flood, condemnation or evacuation displaces the tenant. (N.J.S.A. 46:8-21.1)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Jersey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Jersey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Jersey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Jersey Tenant Notice to Vacate</dc:title>
  <dc:creator>TenantLoop</dc:creator>
</cp:coreProperties>
</file>