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Nevada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Nevada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Nevada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Nevada: </w:t>
      </w:r>
      <w:r>
        <w:rPr>
          <w:sz w:val="19"/>
        </w:rPr>
        <w:t xml:space="preserve">A month to month tenancy ends on at least 30 days of written notice, and a week to week tenancy on 7 days. (NRS 40.251)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Nevada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Nevada: </w:t>
      </w:r>
      <w:r>
        <w:rPr>
          <w:sz w:val="19"/>
        </w:rPr>
        <w:t xml:space="preserve">Within 30 days after the tenancy ends, the landlord must return the remaining deposit with an itemized written accounting. (NRS 118A.242)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Nevada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Nevada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Nevada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Nevada Tenant Notice to Vacate</dc:title>
  <dc:creator>TenantLoop</dc:creator>
</cp:coreProperties>
</file>