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Month-to-Month Rental Agreement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Nevada.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Nevada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Nevada: </w:t>
      </w:r>
      <w:r>
        <w:rPr>
          <w:sz w:val="19"/>
        </w:rPr>
        <w:t xml:space="preserve">A month to month tenancy ends on at least 30 days of written notice, and a week to week tenancy on 7 days. (NRS 40.251)</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Nevada: </w:t>
      </w:r>
      <w:r>
        <w:rPr>
          <w:sz w:val="19"/>
        </w:rPr>
        <w:t xml:space="preserve">A late fee must be reasonable, stated in the rental agreement and no more than 5 percent of the periodic rent, and the cap cannot grow based on an earlier late fee. (NRS 118A.210)</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Nevada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Nevada: </w:t>
      </w:r>
      <w:r>
        <w:rPr>
          <w:sz w:val="19"/>
        </w:rPr>
        <w:t xml:space="preserve">A landlord must give at least 60 days of written notice before the first rent payment that is increased. (NRS 118A.300) For a periodic tenancy shorter than one month, the notice period is 30 days. (NRS 118A.300)</w:t>
      </w:r>
    </w:p>
    <w:p>
      <w:pPr>
        <w:pBdr>
          <w:left w:val="single" w:sz="18" w:space="8" w:color="1F3D2B"/>
        </w:pBdr>
        <w:shd w:val="clear" w:color="auto" w:fill="F2F2F2"/>
        <w:spacing w:before="0" w:after="160"/>
        <w:ind w:left="120"/>
      </w:pPr>
      <w:r>
        <w:rPr>
          <w:b/>
          <w:sz w:val="19"/>
        </w:rPr>
        <w:t xml:space="preserve">Rent control in Nevada: </w:t>
      </w:r>
      <w:r>
        <w:rPr>
          <w:sz w:val="19"/>
        </w:rPr>
        <w:t xml:space="preserve">Nevada has no statewide rent control or cap on the size of rent increases. (Nevada Residential Landlord and Tenant Act (NRS 118A))</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Nevada law.</w:t>
      </w:r>
    </w:p>
    <w:p>
      <w:pPr>
        <w:pBdr>
          <w:left w:val="single" w:sz="18" w:space="8" w:color="1F3D2B"/>
        </w:pBdr>
        <w:shd w:val="clear" w:color="auto" w:fill="F2F2F2"/>
        <w:spacing w:before="0" w:after="160"/>
        <w:ind w:left="120"/>
      </w:pPr>
      <w:r>
        <w:rPr>
          <w:b/>
          <w:sz w:val="19"/>
        </w:rPr>
        <w:t xml:space="preserve">Deposit limit in Nevada: </w:t>
      </w:r>
      <w:r>
        <w:rPr>
          <w:sz w:val="19"/>
        </w:rPr>
        <w:t xml:space="preserve">The total of any security deposit and surety bond, including last month's rent, may not exceed three months' rent. (NRS 118A.242)</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Nevada law requires, and at any time in an emergency.</w:t>
      </w:r>
    </w:p>
    <w:p>
      <w:pPr>
        <w:pBdr>
          <w:left w:val="single" w:sz="18" w:space="8" w:color="1F3D2B"/>
        </w:pBdr>
        <w:shd w:val="clear" w:color="auto" w:fill="F2F2F2"/>
        <w:spacing w:before="0" w:after="160"/>
        <w:ind w:left="120"/>
      </w:pPr>
      <w:r>
        <w:rPr>
          <w:b/>
          <w:sz w:val="19"/>
        </w:rPr>
        <w:t xml:space="preserve">Entry notice in Nevada: </w:t>
      </w:r>
      <w:r>
        <w:rPr>
          <w:sz w:val="19"/>
        </w:rPr>
        <w:t xml:space="preserve">Except in an emergency, the landlord gives at least 24 hours of notice and enters only at reasonable times during normal business hours unless the tenant agrees otherwise. (NRS 118A.330)</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Nevada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Nevada: </w:t>
      </w:r>
      <w:r>
        <w:rPr>
          <w:sz w:val="19"/>
        </w:rPr>
        <w:t xml:space="preserve">For unpaid rent, the landlord serves a written notice to pay or surrender the home by the close of business on the seventh judicial day after service. (NRS 40.2512 and NRS 40.253)</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Nevada: </w:t>
      </w:r>
      <w:r>
        <w:rPr>
          <w:sz w:val="19"/>
        </w:rPr>
        <w:t xml:space="preserve">Homes built before 1978 need the federal lead-based paint disclosure and the EPA pamphlet. (Residential Lead-Based Paint Hazard Reduction Act (42 U.S.C. 4852d)) Landlords must offer at least one way to pay rent that carries no fee and does not require the tenant's bank account details. (NRS 118A.303)</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Month-to-Month Rental Agreement</dc:title>
  <dc:creator>TenantLoop</dc:creator>
</cp:coreProperties>
</file>