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Rental Application Denial and Adverse Action Notice</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w:t>
      </w:r>
      <w:r>
        <w:rPr>
          <w:sz w:val="19"/>
        </w:rPr>
        <w:t xml:space="preserve">________ (check the rule in Nevada)</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Rental Application Denial and Adverse Action Notice</dc:title>
  <dc:creator>TenantLoop</dc:creator>
</cp:coreProperties>
</file>