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Residential Sublease Agreement</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Missouri,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Missouri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Missouri: </w:t>
      </w:r>
      <w:r>
        <w:rPr>
          <w:sz w:val="19"/>
        </w:rPr>
        <w:t xml:space="preserve">Within 30 days after the tenancy ends, the landlord must return the full deposit or send an itemized list of damages with the balance. (RSMo 535.300)</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Missouri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Residential Sublease Agreement</dc:title>
  <dc:creator>TenantLoop</dc:creator>
</cp:coreProperties>
</file>