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Missouri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Missouri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Missouri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Missouri: </w:t>
      </w:r>
      <w:r>
        <w:rPr>
          <w:sz w:val="19"/>
        </w:rPr>
        <w:t xml:space="preserve">Either the landlord or the tenant can end a month to month tenancy with written notice that ends the tenancy on a rent due date at least one month after it is received. (RSMo 441.060)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Missouri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Missouri: </w:t>
      </w:r>
      <w:r>
        <w:rPr>
          <w:sz w:val="19"/>
        </w:rPr>
        <w:t xml:space="preserve">Within 30 days after the tenancy ends, the landlord must return the full deposit or send an itemized list of damages with the balance. (RSMo 535.300)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Missouri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Missouri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Missouri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Missouri Tenant Notice to Vacate</dc:title>
  <dc:creator>TenantLoop</dc:creator>
</cp:coreProperties>
</file>