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Residential Sublease Agreement</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Massachusetts,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Massachusetts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Massachusetts: </w:t>
      </w:r>
      <w:r>
        <w:rPr>
          <w:sz w:val="19"/>
        </w:rPr>
        <w:t xml:space="preserve">The landlord must return the deposit, or the balance after lawful deductions, within 30 days after the tenancy ends. (G.L. c.186, section 15B)</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Massachusetts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Residential Sublease Agreement</dc:title>
  <dc:creator>TenantLoop</dc:creator>
</cp:coreProperties>
</file>