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Security Deposit Receipt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receipt confirms that the landlord received a security deposit from the tenant named below for a home located in Massachusetts.</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in Massachusetts: </w:t>
      </w:r>
      <w:r>
        <w:rPr>
          <w:sz w:val="19"/>
        </w:rPr>
        <w:t xml:space="preserve">A security deposit cannot be more than one month of rent. (G.L. c.186, section 15B)</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in Massachusetts: </w:t>
      </w:r>
      <w:r>
        <w:rPr>
          <w:sz w:val="19"/>
        </w:rPr>
        <w:t xml:space="preserve">The deposit must be kept in a separate interest bearing account at a bank in Massachusetts, protected from the landlord's creditors. (G.L. c.186, section 15B)</w:t>
      </w:r>
    </w:p>
    <w:p>
      <w:pPr>
        <w:pBdr>
          <w:left w:val="single" w:sz="18" w:space="8" w:color="1F3D2B"/>
        </w:pBdr>
        <w:shd w:val="clear" w:color="auto" w:fill="F2F2F2"/>
        <w:spacing w:before="0" w:after="160"/>
        <w:ind w:left="120"/>
      </w:pPr>
      <w:r>
        <w:rPr>
          <w:b/>
          <w:sz w:val="19"/>
        </w:rPr>
        <w:t xml:space="preserve">Interest on deposits in Massachusetts: </w:t>
      </w:r>
      <w:r>
        <w:rPr>
          <w:sz w:val="19"/>
        </w:rPr>
        <w:t xml:space="preserve">The tenant earns interest at 5 percent a year, or the lower rate the bank pays, from the start of the tenancy, paid each year and at the end of the tenancy. (G.L. c.186, section 15B)</w:t>
      </w:r>
    </w:p>
    <w:p>
      <w:pPr>
        <w:pBdr>
          <w:left w:val="single" w:sz="18" w:space="8" w:color="1F3D2B"/>
        </w:pBdr>
        <w:shd w:val="clear" w:color="auto" w:fill="F2F2F2"/>
        <w:spacing w:before="0" w:after="160"/>
        <w:ind w:left="120"/>
      </w:pPr>
      <w:r>
        <w:rPr>
          <w:b/>
          <w:sz w:val="19"/>
        </w:rPr>
        <w:t xml:space="preserve">Receipt or notice requirements in Massachusetts: </w:t>
      </w:r>
      <w:r>
        <w:rPr>
          <w:sz w:val="19"/>
        </w:rPr>
        <w:t xml:space="preserve">The tenant gets a signed receipt when the deposit is paid and a bank receipt within 30 days; without the bank receipt the tenant can demand the deposit back at once. (G.L. c.186, section 15B)</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Massachusetts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Massachusetts: </w:t>
      </w:r>
      <w:r>
        <w:rPr>
          <w:sz w:val="19"/>
        </w:rPr>
        <w:t xml:space="preserve">The landlord must return the deposit, or the balance after lawful deductions, within 30 days after the tenancy ends. (G.L. c.186, section 15B)</w:t>
      </w:r>
    </w:p>
    <w:p>
      <w:pPr>
        <w:pBdr>
          <w:left w:val="single" w:sz="18" w:space="8" w:color="1F3D2B"/>
        </w:pBdr>
        <w:shd w:val="clear" w:color="auto" w:fill="F2F2F2"/>
        <w:spacing w:before="0" w:after="160"/>
        <w:ind w:left="120"/>
      </w:pPr>
      <w:r>
        <w:rPr>
          <w:b/>
          <w:sz w:val="19"/>
        </w:rPr>
        <w:t xml:space="preserve">Itemization rules in Massachusetts: </w:t>
      </w:r>
      <w:r>
        <w:rPr>
          <w:sz w:val="19"/>
        </w:rPr>
        <w:t xml:space="preserve">Deductions for damage require an itemized list signed under the pains and penalties of perjury, with estimates, bills or receipts, sent within the same 30 days; damage noted on the move in condition statement cannot be charged. (G.L. c.186, section 15B)</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Security Deposit Receipt</dc:title>
  <dc:creator>TenantLoop</dc:creator>
</cp:coreProperties>
</file>