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Room Rental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Maryland,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Maryland law requires.</w:t>
      </w:r>
    </w:p>
    <w:p>
      <w:pPr>
        <w:pBdr>
          <w:left w:val="single" w:sz="18" w:space="8" w:color="1F3D2B"/>
        </w:pBdr>
        <w:shd w:val="clear" w:color="auto" w:fill="F2F2F2"/>
        <w:spacing w:before="0" w:after="160"/>
        <w:ind w:left="120"/>
      </w:pPr>
      <w:r>
        <w:rPr>
          <w:b/>
          <w:sz w:val="19"/>
        </w:rPr>
        <w:t xml:space="preserve">Notice to end a month-to-month tenancy in Maryland: </w:t>
      </w:r>
      <w:r>
        <w:rPr>
          <w:sz w:val="19"/>
        </w:rPr>
        <w:t xml:space="preserve">A landlord must give at least 60 days of written notice to end a month to month tenancy, while a tenant generally gives 30 days. (Md. Code, Real Property 8-402)</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Maryland law requires.</w:t>
      </w:r>
    </w:p>
    <w:p>
      <w:pPr>
        <w:pBdr>
          <w:left w:val="single" w:sz="18" w:space="8" w:color="1F3D2B"/>
        </w:pBdr>
        <w:shd w:val="clear" w:color="auto" w:fill="F2F2F2"/>
        <w:spacing w:before="0" w:after="160"/>
        <w:ind w:left="120"/>
      </w:pPr>
      <w:r>
        <w:rPr>
          <w:b/>
          <w:sz w:val="19"/>
        </w:rPr>
        <w:t xml:space="preserve">Deposit limit in Maryland: </w:t>
      </w:r>
      <w:r>
        <w:rPr>
          <w:sz w:val="19"/>
        </w:rPr>
        <w:t xml:space="preserve">A security deposit may not exceed one month's rent per unit, with a limited exception up to two months' rent for tenants in a state utility assistance arrangement. (Md. Code, Real Property 8-203)</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Maryland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Maryland)</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Maryland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Room Rental Agreement</dc:title>
  <dc:creator>TenantLoop</dc:creator>
</cp:coreProperties>
</file>