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Maryland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Maryland: </w:t>
      </w:r>
      <w:r>
        <w:rPr>
          <w:sz w:val="19"/>
        </w:rPr>
        <w:t xml:space="preserve">A landlord must give at least 60 days of written notice to end a month to month tenancy, while a tenant generally gives 30 days. (Md. Code, Real Property 8-402)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Maryland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Maryland: </w:t>
      </w:r>
      <w:r>
        <w:rPr>
          <w:sz w:val="19"/>
        </w:rPr>
        <w:t xml:space="preserve">Within 45 days after the tenancy ends, the landlord must return the deposit with interest, less any amounts properly withheld. (Md. Code, Real Property 8-203)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Tenant Notice to Vacate</dc:title>
  <dc:creator>TenantLoop</dc:creator>
</cp:coreProperties>
</file>