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Month-to-Month Rental Agreement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Maryland.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Maryland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Maryland: </w:t>
      </w:r>
      <w:r>
        <w:rPr>
          <w:sz w:val="19"/>
        </w:rPr>
        <w:t xml:space="preserve">A landlord must give at least 60 days of written notice to end a month to month tenancy, while a tenant generally gives 30 days. (Md. Code, Real Property 8-402)</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Maryland: </w:t>
      </w:r>
      <w:r>
        <w:rPr>
          <w:sz w:val="19"/>
        </w:rPr>
        <w:t xml:space="preserve">A lease may not set a late fee above 5 percent of the rent due for that period; weekly leases have smaller dollar limits. (Md. Code, Real Property 8-208)</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Maryland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Maryland)</w:t>
      </w:r>
    </w:p>
    <w:p>
      <w:pPr>
        <w:pBdr>
          <w:left w:val="single" w:sz="18" w:space="8" w:color="1F3D2B"/>
        </w:pBdr>
        <w:shd w:val="clear" w:color="auto" w:fill="F2F2F2"/>
        <w:spacing w:before="0" w:after="160"/>
        <w:ind w:left="120"/>
      </w:pPr>
      <w:r>
        <w:rPr>
          <w:b/>
          <w:sz w:val="19"/>
        </w:rPr>
        <w:t xml:space="preserve">Rent control in Maryland: </w:t>
      </w:r>
      <w:r>
        <w:rPr>
          <w:sz w:val="19"/>
        </w:rPr>
        <w:t xml:space="preserve">Maryland has no statewide rent control or statewide cap on rent increases. (Maryland Code, Real Property Article)</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Maryland law.</w:t>
      </w:r>
    </w:p>
    <w:p>
      <w:pPr>
        <w:pBdr>
          <w:left w:val="single" w:sz="18" w:space="8" w:color="1F3D2B"/>
        </w:pBdr>
        <w:shd w:val="clear" w:color="auto" w:fill="F2F2F2"/>
        <w:spacing w:before="0" w:after="160"/>
        <w:ind w:left="120"/>
      </w:pPr>
      <w:r>
        <w:rPr>
          <w:b/>
          <w:sz w:val="19"/>
        </w:rPr>
        <w:t xml:space="preserve">Deposit limit in Maryland: </w:t>
      </w:r>
      <w:r>
        <w:rPr>
          <w:sz w:val="19"/>
        </w:rPr>
        <w:t xml:space="preserve">A security deposit may not exceed one month's rent per unit, with a limited exception up to two months' rent for tenants in a state utility assistance arrangement. (Md. Code, Real Property 8-203)</w:t>
      </w:r>
    </w:p>
    <w:p>
      <w:pPr>
        <w:pBdr>
          <w:left w:val="single" w:sz="18" w:space="8" w:color="1F3D2B"/>
        </w:pBdr>
        <w:shd w:val="clear" w:color="auto" w:fill="F2F2F2"/>
        <w:spacing w:before="0" w:after="160"/>
        <w:ind w:left="120"/>
      </w:pPr>
      <w:r>
        <w:rPr>
          <w:b/>
          <w:sz w:val="19"/>
        </w:rPr>
        <w:t xml:space="preserve">Deposit return deadline in Maryland: </w:t>
      </w:r>
      <w:r>
        <w:rPr>
          <w:sz w:val="19"/>
        </w:rPr>
        <w:t xml:space="preserve">Within 45 days after the tenancy ends, the landlord must return the deposit with interest, less any amounts properly withheld. (Md. Code, Real Property 8-203)</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Maryland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Maryland)</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Maryland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Maryland: </w:t>
      </w:r>
      <w:r>
        <w:rPr>
          <w:sz w:val="19"/>
        </w:rPr>
        <w:t xml:space="preserve">Before filing a failure to pay rent case, the landlord must give the tenant written notice, on a form created by the Maryland Judiciary, that the landlord will file if the tenant does not pay within 10 days. (Md. Code, Real Property 8-401)</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Maryland: </w:t>
      </w:r>
      <w:r>
        <w:rPr>
          <w:sz w:val="19"/>
        </w:rPr>
        <w:t xml:space="preserve">Homes built before 1978 need the federal lead-based paint disclosure and the EPA pamphlet. (Residential Lead-Based Paint Hazard Reduction Act (42 U.S.C. 4852d)) Older rental homes covered by Maryland's lead law must be registered with the Department of the Environment and pass lead inspections at turnover. (Md. Code, Environment Article, Title 6, Subtitle 8 (Reduction of Lead Risk in Housing))</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Month-to-Month Rental Agreement</dc:title>
  <dc:creator>TenantLoop</dc:creator>
</cp:coreProperties>
</file>