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Lead-Based Paint Disclosure for Rental Housing</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Maryland: ________ (Rule and source, or none found)</w:t>
      </w: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Lead-Based Paint Disclosure for Rental Housing</dc:title>
  <dc:creator>TenantLoop</dc:creator>
</cp:coreProperties>
</file>