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Eviction Notice Set</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Maryland law allows them in this notice.</w:t>
      </w:r>
    </w:p>
    <w:p>
      <w:pPr>
        <w:pBdr>
          <w:left w:val="single" w:sz="18" w:space="8" w:color="1F3D2B"/>
        </w:pBdr>
        <w:shd w:val="clear" w:color="auto" w:fill="F2F2F2"/>
        <w:spacing w:before="0" w:after="160"/>
        <w:ind w:left="120"/>
      </w:pPr>
      <w:r>
        <w:rPr>
          <w:b/>
          <w:sz w:val="19"/>
        </w:rPr>
        <w:t xml:space="preserve">Notice period for unpaid rent in Maryland: </w:t>
      </w:r>
      <w:r>
        <w:rPr>
          <w:sz w:val="19"/>
        </w:rPr>
        <w:t xml:space="preserve">Before filing a failure to pay rent case, the landlord must give the tenant written notice, on a form created by the Maryland Judiciary, that the landlord will file if the tenant does not pay within 10 days. (Md. Code, Real Property 8-401)</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Maryland: </w:t>
      </w:r>
      <w:r>
        <w:rPr>
          <w:sz w:val="19"/>
        </w:rPr>
        <w:t xml:space="preserve">For a breach of lease, the landlord gives 30 days of written notice before filing, or 14 days when the tenant's conduct shows a clear and imminent danger of serious harm. (Md. Code, Real Property 8-402.1)</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Maryland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Maryland: </w:t>
      </w:r>
      <w:r>
        <w:rPr>
          <w:sz w:val="19"/>
        </w:rPr>
        <w:t xml:space="preserve">State law does not require a reason to end a month to month tenancy or a lease at the end of its term, but the landlord must give at least 60 days of written notice; some localities add just cause rules. (Md. Code, Real Property 8-402)</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Eviction Notice Set</dc:title>
  <dc:creator>TenantLoop</dc:creator>
</cp:coreProperties>
</file>