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30 or 60 Day Notice to End Tenancy</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Maryland: </w:t>
      </w:r>
      <w:r>
        <w:rPr>
          <w:sz w:val="19"/>
        </w:rPr>
        <w:t xml:space="preserve">A landlord must give at least 60 days of written notice to end a month to month tenancy, while a tenant generally gives 30 days. (Md. Code, Real Property 8-402)</w:t>
      </w:r>
    </w:p>
    <w:p>
      <w:pPr>
        <w:pBdr>
          <w:left w:val="single" w:sz="18" w:space="8" w:color="1F3D2B"/>
        </w:pBdr>
        <w:shd w:val="clear" w:color="auto" w:fill="F2F2F2"/>
        <w:spacing w:before="0" w:after="160"/>
        <w:ind w:left="120"/>
      </w:pPr>
      <w:r>
        <w:rPr>
          <w:b/>
          <w:sz w:val="19"/>
        </w:rPr>
        <w:t xml:space="preserve">Local just cause rules in Maryland: </w:t>
      </w:r>
      <w:r>
        <w:rPr>
          <w:sz w:val="19"/>
        </w:rPr>
        <w:t xml:space="preserve">Some local governments, including Montgomery County and the City of Takoma Park, have their own rent stabilization laws with yearly limits and notice rules. (Local ordinances)</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Maryland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Maryland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Maryland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30 or 60 Day Notice to End Tenancy</dc:title>
  <dc:creator>TenantLoop</dc:creator>
</cp:coreProperties>
</file>