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Residential Sublease Agreement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Indiana,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Indiana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Indiana: </w:t>
      </w:r>
      <w:r>
        <w:rPr>
          <w:sz w:val="19"/>
        </w:rPr>
        <w:t xml:space="preserve">The landlord must return the deposit, less lawful deductions, with a written itemized notice no later than 45 days after the lease ends and the tenant gives up possession. (IC 32-31-3-12 and IC 32-31-3-14)</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Indiana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Residential Sublease Agreement</dc:title>
  <dc:creator>TenantLoop</dc:creator>
</cp:coreProperties>
</file>