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Indiana Rent Ledger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Indiana attorney review before use. Last reviewed October 29, 2026.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and end dates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Monthly rent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 due day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Security deposit held (record separately, not as a payment)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How to keep it: add one line for every charge (rent, late charge, utility, repair billed to the tenant) and every payment or credit. Charges raise the balance and payments lower it. A positive balance means the tenant owes money; a negative balance is a credit. Never record the security deposit as rent.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Charge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Payment or credit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Balance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Method or reference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Opening balance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Year end summary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charges this year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payments this year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at year end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Prepared by and date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Indiana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Indiana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Indiana Rent Ledger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Indiana Rent Ledger</dc:title>
  <dc:creator>TenantLoop</dc:creator>
</cp:coreProperties>
</file>