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Rental Application Denial and Adverse Action Notice</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w:t>
      </w:r>
      <w:r>
        <w:rPr>
          <w:sz w:val="19"/>
        </w:rPr>
        <w:t xml:space="preserve">________ (check the rule in Indiana)</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Rental Application Denial and Adverse Action Notice</dc:title>
  <dc:creator>TenantLoop</dc:creator>
</cp:coreProperties>
</file>