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Notice of Rent Increase</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Illinois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Illinois)</w:t>
      </w:r>
    </w:p>
    <w:p>
      <w:pPr>
        <w:pBdr>
          <w:left w:val="single" w:sz="18" w:space="8" w:color="1F3D2B"/>
        </w:pBdr>
        <w:shd w:val="clear" w:color="auto" w:fill="F2F2F2"/>
        <w:spacing w:before="0" w:after="160"/>
        <w:ind w:left="120"/>
      </w:pPr>
      <w:r>
        <w:rPr>
          <w:b/>
          <w:sz w:val="19"/>
        </w:rPr>
        <w:t xml:space="preserve">Statewide limit on increases in Illinois: </w:t>
      </w:r>
      <w:r>
        <w:rPr>
          <w:sz w:val="19"/>
        </w:rPr>
        <w:t xml:space="preserve">There is no statewide limit on rent increases. (Rent Control Preemption Act (50 ILCS 825))</w:t>
      </w:r>
    </w:p>
    <w:p>
      <w:pPr>
        <w:pBdr>
          <w:left w:val="single" w:sz="18" w:space="8" w:color="1F3D2B"/>
        </w:pBdr>
        <w:shd w:val="clear" w:color="auto" w:fill="F2F2F2"/>
        <w:spacing w:before="0" w:after="160"/>
        <w:ind w:left="120"/>
      </w:pPr>
      <w:r>
        <w:rPr>
          <w:b/>
          <w:sz w:val="19"/>
        </w:rPr>
        <w:t xml:space="preserve">Local rent rules in Illinois: </w:t>
      </w:r>
      <w:r>
        <w:rPr>
          <w:sz w:val="19"/>
        </w:rPr>
        <w:t xml:space="preserve">Some places, including Chicago and Cook County, have their own landlord and tenant ordinances covering deposits, entry, repairs and lockouts, though not rent amounts. (Chicago Residential Landlord and Tenant Ordinance and Cook County Residential Tenant Landlord Ordinance (local))</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Illinois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Notice of Rent Increase</dc:title>
  <dc:creator>TenantLoop</dc:creator>
</cp:coreProperties>
</file>