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Normal Wear and Tear vs. Damage Checklist</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Georgia: </w:t>
      </w:r>
      <w:r>
        <w:rPr>
          <w:sz w:val="19"/>
        </w:rPr>
        <w:t xml:space="preserve">Any amount kept must be explained in a written statement listing the damage, sent with the balance of the deposit. (O.C.G.A. section 44-7-34)</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Normal Wear and Tear vs. Damage Checklist</dc:title>
  <dc:creator>TenantLoop</dc:creator>
</cp:coreProperties>
</file>